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1146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4F15BB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27. Festival pohybových skladieb Trnava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14C31B21" w14:textId="7DC3F8D6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Pr="004361F9" w:rsidR="00BB7C2A">
                  <w:rPr>
                    <w:rFonts w:cs="Arial"/>
                    <w:szCs w:val="20"/>
                  </w:rPr>
                  <w:t>Gymnastika pre všetkých</w:t>
                </w:r>
              </w:sdtContent>
            </w:sdt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Klub gymnastických športov Slávia Trnava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11. 03. 2023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Mestská športová hala, Rybníková 15, Trnava, 917 01</w:t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NOVÁK, Ján, Mgr.</w:t>
                </w:r>
              </w:sdtContent>
            </w:sdt>
          </w:p>
          <w:p w:rsidR="00E34968" w:rsidRDefault="004F15BB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Pr="004361F9" w:rsidR="003835E6">
                  <w:rPr>
                    <w:rFonts w:cs="Arial"/>
                    <w:szCs w:val="20"/>
                  </w:rPr>
                  <w:t>BEDNÁRIKOVÁ, Miriam, Mgr.</w:t>
                </w:r>
              </w:sdtContent>
            </w:sdt>
          </w:p>
          <w:p w:rsidR="00E34968" w:rsidRDefault="004F15BB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>Mgr. Emília Fialová</w:t>
                </w:r>
              </w:sdtContent>
            </w:sdt>
          </w:p>
          <w:p w:rsidR="00E34968" w:rsidRDefault="004F15BB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4F15BB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Pr="004361F9" w:rsidR="00824086">
                  <w:rPr>
                    <w:rFonts w:cs="Arial"/>
                    <w:szCs w:val="20"/>
                  </w:rPr>
                  <w:t>ONDREJKOVÁ, Alexandra</w:t>
                </w:r>
              </w:sdtContent>
            </w:sdt>
          </w:p>
          <w:p w:rsidR="00E34968" w:rsidRDefault="004F15BB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ŠTURDÍKOVÁ, Natália</w:t>
                </w:r>
              </w:sdtContent>
            </w:sdt>
          </w:p>
          <w:p w:rsidR="00E34968" w:rsidRDefault="004F15BB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LEHOTOVÁ, Daniela, Mgr.</w:t>
                </w:r>
              </w:sdtContent>
            </w:sdt>
          </w:p>
          <w:p w:rsidR="00E34968" w:rsidRDefault="004F15BB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SUPEKOVÁ, Petra</w:t>
                </w:r>
              </w:sdtContent>
            </w:sdt>
          </w:p>
          <w:p w:rsidR="00E34968" w:rsidRDefault="004F15BB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Pr="004361F9" w:rsidR="00CA7AD0">
                  <w:rPr>
                    <w:rFonts w:cs="Arial"/>
                    <w:szCs w:val="20"/>
                  </w:rPr>
                  <w:t>FRIDRICHOVÁ, Klaudia</w:t>
                </w:r>
              </w:sdtContent>
            </w:sdt>
          </w:p>
          <w:p w:rsidR="00E34968" w:rsidRDefault="004F15BB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>
                <w:r w:rsidRPr="004361F9" w:rsidR="00FD1004">
                  <w:rPr>
                    <w:rFonts w:cs="Arial"/>
                    <w:szCs w:val="20"/>
                  </w:rPr>
                  <w:t>BELICOVÁ, Karin</w:t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Uzávierka: 14 dní pred súťažou Link:.https://rgform.eu (zároveň je sem potrebné vložiť zároveň aj hudbu). Prihlášky po tomto termíne nebudú akceptované! Požadovaný rozostup medzi skladbami a celkový počet cvičencov za klub  napíšte do kolónky Additional information. Prihlášky sú záväzné. V prípade neúčasti pretekára/-ky bez ospravedlnenia najneskôr 2 dni pred súťažou, budú vysielajúcemu klubu vyúčtované náklady spojené s účasťou členov klubu v súťaži ( štartovné, ubytovanie a podobne ).</w:t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Uskutoční sa po uzávierke prihlášok za účasti prezidenta SGF, hlavnej rozhodkyne a predsedníčky  sekcie GpV SGF.</w:t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Uskutoční sa v mieste súťaže 11.3.2023. o ...10:00... hod. Na porade musí byť prítomný tréner / zástupca klubu a rozhodkyne</w:t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Na náklady vysielajúcej zložky</w:t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>Bude otvorená .....11.3.2023 od ..9:00.. hod. v mieste súťaže</w:t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>Preteká sa podľa platných pravidiel FIG, požiadaviek sekcie GpV SGF a smerníc SGF.</w:t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A7356" w:rsidR="00E34968" w:rsidRDefault="00E34968" w14:paraId="67355A50" w14:textId="77777777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34968" w:rsidRDefault="00AA7356" w14:paraId="04D6A2FB" w14:textId="50DA9970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GPV-Pohybové skladby(Juniori, Deti, Mladšie žiactvo, Staršie žiactvo, Seniori A, Seniori B, Zlatý vek,)</w:t>
                </w:r>
              </w:p>
            </w:tc>
          </w:sdtContent>
        </w:sdt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4F15BB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Štartovné: pre členov SGF 5,- EUR cvičenec. Do 25 účastníkov z klubu štartovné 5,-, každý ďalší účastník 3,-. Pre skupiny, ktoré sa zúčastnia FPV ako jednou z podmienok na účasť na Festivale v zahraničí bude štartovné ,3.- cvičeniec</w:t>
                  <w:br/>
                  <w:t>                   pre nečlenov SGF 7,5 </w:t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Ľubovoľného strihu a farby, korešpondujúceho s charakterom skladby</w:t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 a súťažného poriadku SGF</w:t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Každá skladba v svojej kategórii bude ocenená zlatou, striebornou alebo bronzovou medailou. Skladba s najvyšším počtom bodom získa titul "Absolútny víťaz", pohár a diplom.</w:t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11.03.2023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11.03.2023</w:t>
                      <w:br/>
                      <w:t>Do 10:00- Príchod a prezentácia</w:t>
                      <w:br/>
                      <w:t>9:00-11:00 Tréning na ploche podľa harmonogramu (len priestorová skúška, nie s hudbou)</w:t>
                      <w:br/>
                      <w:t>10:00 Porada vedúcich skupín a rozhodcov</w:t>
                      <w:br/>
                      <w:t>11:00-16:00 Festival pohybových skladieb</w:t>
                    </w:r>
                  </w:p>
                </w:tc>
              </w:sdtContent>
            </w:sdt>
          </w:tr>
        </w:tbl>
        <w:p w:rsidR="00F139D4" w:rsidP="00F139D4" w:rsidRDefault="004F15BB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>Organizátor si vyhradzuje právo na nevyhnutné zmeny v časovom programe podľa počtu prihlásených pretekárok. Hudobný sprievod musí byť zaslaný online alebo nahraný na samostatnom CD s označením mena pretekárky, vekovej kategórie a klubu – spresní organizátor. Tréneri sú počas celej súťaže zodpovední za svoje pretekárky. Hladina akustického tlaku(hlasitosť hudby) nesmie presiahnuť 80dB pri frekfencii 1000 herz (Hz)</w:t>
                </w:r>
              </w:sdtContent>
            </w:sdt>
          </w:p>
        </w:tc>
      </w:tr>
      <w:tr w:rsidR="00DF4893" w:rsidTr="00DF4893" w14:paraId="6B97D9A2" w14:textId="77777777">
        <w:trPr>
          <w:trHeight w:val="1417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598BADB5" w14:textId="6B2BA750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5E93EA7E" w14:textId="2B52DE25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Technické podmienky: Priestor: neohraničený s určením čelnej strany, parkety</w:t>
                  <w:br/>
                  <w:t>                                         Čas: Choreografia do 15 cvičencov: do 3:30 min</w:t>
                  <w:br/>
                  <w:t>                                                  choreografia nad 15 cvičencov: do 6 min</w:t>
                  <w:br/>
                  <w:t>                                                  Časové rozpätie sa meria od prvého do posledného pohybu cvičenca s toleranciou +/- sec </w:t>
                  <w:br/>
                  <w:t>Súťažiaci: Skladby budú podľa veku cvičencov rozdelené do kategórií nasledovne:</w:t>
                  <w:br/>
                  <w:t> Deti: do  6 rokov</w:t>
                  <w:br/>
                  <w:t> Ml.žS</w:t>
                </w:r>
              </w:p>
            </w:tc>
          </w:sdtContent>
        </w:sdt>
      </w:tr>
      <w:tr w:rsidR="00DF4893" w:rsidTr="00DF4893" w14:paraId="6B374A2D" w14:textId="77777777">
        <w:trPr>
          <w:trHeight w:val="1463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722AC380" w14:textId="0AEA0CE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6D9AEB06" w14:textId="75AF0847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Súťažiaci: </w:t>
                  <w:br/>
                  <w:t> Deti: do  6 rokov</w:t>
                  <w:br/>
                  <w:t> Ml.žiactvo: 7-10 rokov</w:t>
                  <w:br/>
                  <w:t> St.žiactvo: 11-15 rokov</w:t>
                  <w:br/>
                  <w:t> Juniori:       16-19 rokov</w:t>
                  <w:br/>
                  <w:t> Seniori A: 20-35 rokov</w:t>
                  <w:br/>
                  <w:t> Seniori B: 36-49 rokov</w:t>
                  <w:br/>
                  <w:t> Zlatý vek: 50+</w:t>
                  <w:br/>
                  <w:t>Pre zaradenie do vekovej kategórie je rozhodujúci vek nadpolovičnej časti cvičencov v skupine. V prípade veľkého počtu prihlásených skupín v jednej vekovej kategórii bude táto kategória rozdelená na 2- veľké skladby a malé skladby. Každý klub môže v jednej kategórii prihlásiť max 2. skladby. Max. počet  skladieb je 50</w:t>
                </w:r>
              </w:p>
            </w:tc>
          </w:sdtContent>
        </w:sdt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>Usporiadateľ zašle v elektronickej podobe na Se SGF a zúčastneným klubom ihneď po ukončení súťaže. Se SGF uverejní výsledky na stránke www.sgf.sk</w:t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4378C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49</cp:revision>
  <cp:lastPrinted>2017-03-17T12:47:00Z</cp:lastPrinted>
  <dcterms:created xsi:type="dcterms:W3CDTF">2018-03-19T08:57:00Z</dcterms:created>
  <dcterms:modified xsi:type="dcterms:W3CDTF">2021-11-15T10:07:00Z</dcterms:modified>
</cp:coreProperties>
</file>